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5.png" ContentType="image/png"/>
  <Override PartName="/word/media/rId22.png" ContentType="image/png"/>
  <Override PartName="/word/media/rId30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BWI-MLUK</w:t>
      </w:r>
      <w:r>
        <w:t xml:space="preserve"> </w:t>
      </w:r>
      <w:r>
        <w:t xml:space="preserve">VK</w:t>
      </w:r>
    </w:p>
    <w:p>
      <w:pPr>
        <w:pStyle w:val="Subtitle"/>
      </w:pPr>
      <w:r>
        <w:t xml:space="preserve">Diskussionsgrundlage</w:t>
      </w:r>
      <w:r>
        <w:t xml:space="preserve"> </w:t>
      </w:r>
      <w:r>
        <w:t xml:space="preserve">zu</w:t>
      </w:r>
      <w:r>
        <w:t xml:space="preserve"> </w:t>
      </w:r>
      <w:r>
        <w:t xml:space="preserve">den</w:t>
      </w:r>
      <w:r>
        <w:t xml:space="preserve"> </w:t>
      </w:r>
      <w:r>
        <w:t xml:space="preserve">Daten</w:t>
      </w:r>
      <w:r>
        <w:t xml:space="preserve"> </w:t>
      </w:r>
      <w:r>
        <w:t xml:space="preserve">der</w:t>
      </w:r>
      <w:r>
        <w:t xml:space="preserve"> </w:t>
      </w:r>
      <w:r>
        <w:t xml:space="preserve">BWI</w:t>
      </w:r>
      <w:r>
        <w:t xml:space="preserve"> </w:t>
      </w:r>
      <w:r>
        <w:t xml:space="preserve">2022</w:t>
      </w:r>
    </w:p>
    <w:p>
      <w:pPr>
        <w:pStyle w:val="Author"/>
      </w:pPr>
      <w:r>
        <w:t xml:space="preserve">Sebastian</w:t>
      </w:r>
      <w:r>
        <w:t xml:space="preserve"> </w:t>
      </w:r>
      <w:r>
        <w:t xml:space="preserve">Schmidt</w:t>
      </w:r>
      <w:r>
        <w:t xml:space="preserve"> </w:t>
      </w:r>
      <w:r>
        <w:t xml:space="preserve">und</w:t>
      </w:r>
      <w:r>
        <w:t xml:space="preserve"> </w:t>
      </w:r>
      <w:r>
        <w:t xml:space="preserve">Torsten</w:t>
      </w:r>
      <w:r>
        <w:t xml:space="preserve"> </w:t>
      </w:r>
      <w:r>
        <w:t xml:space="preserve">Wiebke</w:t>
      </w:r>
    </w:p>
    <w:p>
      <w:pPr>
        <w:pStyle w:val="Date"/>
      </w:pPr>
      <w:r>
        <w:t xml:space="preserve">Stand</w:t>
      </w:r>
      <w:r>
        <w:t xml:space="preserve"> </w:t>
      </w:r>
      <w:r>
        <w:t xml:space="preserve">7.</w:t>
      </w:r>
      <w:r>
        <w:t xml:space="preserve"> </w:t>
      </w:r>
      <w:r>
        <w:t xml:space="preserve">11.</w:t>
      </w:r>
      <w:r>
        <w:t xml:space="preserve"> </w:t>
      </w:r>
      <w:r>
        <w:t xml:space="preserve">2024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Inhaltsverzeichnis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bookmarkStart w:id="37" w:name="diskussion-zu-veröffentlichungen"/>
    <w:p>
      <w:pPr>
        <w:pStyle w:val="Heading1"/>
      </w:pPr>
      <w:r>
        <w:t xml:space="preserve">Diskussion zu Veröffentlichungen</w:t>
      </w:r>
    </w:p>
    <w:p>
      <w:pPr>
        <w:pStyle w:val="Compact"/>
        <w:numPr>
          <w:ilvl w:val="0"/>
          <w:numId w:val="1001"/>
        </w:numPr>
      </w:pPr>
      <w:r>
        <w:t xml:space="preserve">einige Schwerpunkte auf Bund-Länderkonferenzen schon festgelegt ≫</w:t>
      </w:r>
      <w:r>
        <w:t xml:space="preserve"> </w:t>
      </w:r>
      <w:r>
        <w:t xml:space="preserve">Auswertung Bund ≫ Detaillierung auf Landesebene?</w:t>
      </w:r>
    </w:p>
    <w:bookmarkStart w:id="20" w:name="verabredet-bund-länder"/>
    <w:p>
      <w:pPr>
        <w:pStyle w:val="Heading2"/>
      </w:pPr>
      <w:r>
        <w:t xml:space="preserve">Verabredet Bund-Länder</w:t>
      </w:r>
    </w:p>
    <w:p>
      <w:pPr>
        <w:pStyle w:val="FirstParagraph"/>
      </w:pPr>
      <w:r>
        <w:rPr>
          <w:b/>
          <w:bCs/>
        </w:rPr>
        <w:t xml:space="preserve">Von BIL und BMEL identifizierte Schwerpunkte</w:t>
      </w:r>
    </w:p>
    <w:p>
      <w:pPr>
        <w:pStyle w:val="Compact"/>
        <w:numPr>
          <w:ilvl w:val="0"/>
          <w:numId w:val="1002"/>
        </w:numPr>
      </w:pPr>
      <w:r>
        <w:t xml:space="preserve">Klimakrise, Ausfall von Baumarten und Veränderungen der</w:t>
      </w:r>
      <w:r>
        <w:t xml:space="preserve"> </w:t>
      </w:r>
      <w:r>
        <w:t xml:space="preserve">Naturnäheeinstufung</w:t>
      </w:r>
    </w:p>
    <w:p>
      <w:pPr>
        <w:pStyle w:val="Compact"/>
        <w:numPr>
          <w:ilvl w:val="0"/>
          <w:numId w:val="1002"/>
        </w:numPr>
      </w:pPr>
      <w:r>
        <w:t xml:space="preserve">Fichtenrückgang</w:t>
      </w:r>
    </w:p>
    <w:p>
      <w:pPr>
        <w:pStyle w:val="Compact"/>
        <w:numPr>
          <w:ilvl w:val="0"/>
          <w:numId w:val="1002"/>
        </w:numPr>
      </w:pPr>
      <w:r>
        <w:t xml:space="preserve">Verjüngung und Unterstand</w:t>
      </w:r>
    </w:p>
    <w:p>
      <w:pPr>
        <w:pStyle w:val="Compact"/>
        <w:numPr>
          <w:ilvl w:val="0"/>
          <w:numId w:val="1002"/>
        </w:numPr>
      </w:pPr>
      <w:r>
        <w:t xml:space="preserve">Perspektive des neuen Waldes</w:t>
      </w:r>
    </w:p>
    <w:p>
      <w:pPr>
        <w:pStyle w:val="FirstParagraph"/>
      </w:pPr>
      <w:r>
        <w:rPr>
          <w:b/>
          <w:bCs/>
        </w:rPr>
        <w:t xml:space="preserve">Digitales Waldomonitoring</w:t>
      </w:r>
    </w:p>
    <w:p>
      <w:pPr>
        <w:pStyle w:val="Compact"/>
        <w:numPr>
          <w:ilvl w:val="0"/>
          <w:numId w:val="1003"/>
        </w:numPr>
      </w:pPr>
      <w:r>
        <w:t xml:space="preserve">FNEWs - Waldschadenskarte</w:t>
      </w:r>
    </w:p>
    <w:p>
      <w:pPr>
        <w:pStyle w:val="Compact"/>
        <w:numPr>
          <w:ilvl w:val="0"/>
          <w:numId w:val="1003"/>
        </w:numPr>
      </w:pPr>
      <w:r>
        <w:t xml:space="preserve">Wald/Nichtwaldkarte nach BWI-Definition</w:t>
      </w:r>
    </w:p>
    <w:p>
      <w:pPr>
        <w:pStyle w:val="Compact"/>
        <w:numPr>
          <w:ilvl w:val="0"/>
          <w:numId w:val="1003"/>
        </w:numPr>
      </w:pPr>
      <w:r>
        <w:t xml:space="preserve">Baumartenkarte</w:t>
      </w:r>
    </w:p>
    <w:p>
      <w:pPr>
        <w:pStyle w:val="Compact"/>
        <w:numPr>
          <w:ilvl w:val="0"/>
          <w:numId w:val="1003"/>
        </w:numPr>
      </w:pPr>
      <w:r>
        <w:t xml:space="preserve">Biomassekarte</w:t>
      </w:r>
    </w:p>
    <w:bookmarkEnd w:id="20"/>
    <w:bookmarkStart w:id="21" w:name="aktuell-in-diskussion"/>
    <w:p>
      <w:pPr>
        <w:pStyle w:val="Heading2"/>
      </w:pPr>
      <w:r>
        <w:t xml:space="preserve">Aktuell in Diskussion</w:t>
      </w:r>
    </w:p>
    <w:p>
      <w:pPr>
        <w:numPr>
          <w:ilvl w:val="0"/>
          <w:numId w:val="1004"/>
        </w:numPr>
      </w:pPr>
      <w:r>
        <w:t xml:space="preserve">Wald-Nichtwaldabgrenzung: Deckungsgrad, Mindestflächen werden wegen</w:t>
      </w:r>
      <w:r>
        <w:t xml:space="preserve"> </w:t>
      </w:r>
      <w:r>
        <w:t xml:space="preserve">Klimakrise und Waldschäden unterschritten ≫ Flächenaussagen</w:t>
      </w:r>
    </w:p>
    <w:p>
      <w:pPr>
        <w:numPr>
          <w:ilvl w:val="0"/>
          <w:numId w:val="1004"/>
        </w:numPr>
      </w:pPr>
      <w:r>
        <w:t xml:space="preserve">Definition lebender, toter und gerade abgestorbener Bäume und die</w:t>
      </w:r>
      <w:r>
        <w:t xml:space="preserve"> </w:t>
      </w:r>
      <w:r>
        <w:t xml:space="preserve">Bedeutung für Auswertung (Vorrat, Zuwachs, …) - Wunsch nach</w:t>
      </w:r>
      <w:r>
        <w:t xml:space="preserve"> </w:t>
      </w:r>
      <w:r>
        <w:t xml:space="preserve">Vitalitäserfassung (Sekundärkrone)</w:t>
      </w:r>
    </w:p>
    <w:p>
      <w:pPr>
        <w:numPr>
          <w:ilvl w:val="0"/>
          <w:numId w:val="1004"/>
        </w:numPr>
      </w:pPr>
      <w:r>
        <w:t xml:space="preserve">diverse digitale Produkte vorhanden - Umgang?</w:t>
      </w:r>
    </w:p>
    <w:p>
      <w:pPr>
        <w:numPr>
          <w:ilvl w:val="0"/>
          <w:numId w:val="1004"/>
        </w:numPr>
      </w:pPr>
      <w:r>
        <w:t xml:space="preserve">Kohlenstoffinventuren als Zwischenergebnisse - Zeitreihen</w:t>
      </w:r>
    </w:p>
    <w:bookmarkEnd w:id="21"/>
    <w:bookmarkStart w:id="29" w:name="waldfläche-1"/>
    <w:p>
      <w:pPr>
        <w:pStyle w:val="Heading2"/>
      </w:pPr>
      <w:r>
        <w:t xml:space="preserve">Waldfläche</w:t>
      </w:r>
    </w:p>
    <w:p>
      <w:pPr>
        <w:pStyle w:val="FirstParagraph"/>
      </w:pPr>
      <w:r>
        <w:t xml:space="preserve">Brandenburg verfügt über eine Waldfläche von</w:t>
      </w:r>
      <w:r>
        <w:t xml:space="preserve"> </w:t>
      </w:r>
      <w:r>
        <w:t xml:space="preserve">1.127.980 ha.</w:t>
      </w:r>
      <w:r>
        <w:t xml:space="preserve"> </w:t>
      </w:r>
      <w:r>
        <w:t xml:space="preserve">Forstwirtschaftlich unterteilt besteht diese aus:</w:t>
      </w:r>
    </w:p>
    <w:p>
      <w:pPr>
        <w:numPr>
          <w:ilvl w:val="0"/>
          <w:numId w:val="1005"/>
        </w:numPr>
      </w:pPr>
      <w:r>
        <w:t xml:space="preserve">Flächen auf denen Bäume stehen »bestockter Holzboden«:</w:t>
      </w:r>
      <w:r>
        <w:t xml:space="preserve"> </w:t>
      </w:r>
      <w:r>
        <w:t xml:space="preserve">1.094.974 ha,</w:t>
      </w:r>
      <w:r>
        <w:t xml:space="preserve"> </w:t>
      </w:r>
      <w:r>
        <w:t xml:space="preserve">das sind</w:t>
      </w:r>
      <w:r>
        <w:t xml:space="preserve"> </w:t>
      </w:r>
      <w:r>
        <w:t xml:space="preserve">97,07 %.</w:t>
      </w:r>
    </w:p>
    <w:p>
      <w:pPr>
        <w:numPr>
          <w:ilvl w:val="0"/>
          <w:numId w:val="1005"/>
        </w:numPr>
      </w:pPr>
      <w:r>
        <w:t xml:space="preserve">Flächen auf denen vorübergehend keine Bäume stehen »Blößen«:</w:t>
      </w:r>
      <w:r>
        <w:t xml:space="preserve"> </w:t>
      </w:r>
      <w:r>
        <w:t xml:space="preserve">4.387,476 ha,</w:t>
      </w:r>
      <w:r>
        <w:t xml:space="preserve"> </w:t>
      </w:r>
      <w:r>
        <w:t xml:space="preserve">das sind</w:t>
      </w:r>
      <w:r>
        <w:t xml:space="preserve"> </w:t>
      </w:r>
      <w:r>
        <w:t xml:space="preserve">0,39 %.</w:t>
      </w:r>
    </w:p>
    <w:p>
      <w:pPr>
        <w:numPr>
          <w:ilvl w:val="0"/>
          <w:numId w:val="1005"/>
        </w:numPr>
      </w:pPr>
      <w:r>
        <w:t xml:space="preserve">Flächen auf denen keine Bäume stehen aber zum Wald gehören</w:t>
      </w:r>
      <w:r>
        <w:t xml:space="preserve"> </w:t>
      </w:r>
      <w:r>
        <w:t xml:space="preserve">»Nichtholzboden«:</w:t>
      </w:r>
      <w:r>
        <w:t xml:space="preserve"> </w:t>
      </w:r>
      <w:r>
        <w:t xml:space="preserve">28.618,31 ha,</w:t>
      </w:r>
      <w:r>
        <w:t xml:space="preserve"> </w:t>
      </w:r>
      <w:r>
        <w:t xml:space="preserve">das sind</w:t>
      </w:r>
      <w:r>
        <w:t xml:space="preserve"> </w:t>
      </w:r>
      <w:r>
        <w:t xml:space="preserve">2,54 %.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BWI-MLUK_VK_files/figure-docx/waldfl_brb-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8" w:name="veränderung-gegenüber-2012"/>
    <w:p>
      <w:pPr>
        <w:pStyle w:val="Heading3"/>
      </w:pPr>
      <w:r>
        <w:t xml:space="preserve">Veränderung gegenüber 2012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BWI-MLUK_VK_files/figure-docx/ver-waldfl-ger-22-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Veränderungen der Waldfläche v.a. - in der Abnahme Nichtholzboden z.B.</w:t>
      </w:r>
      <w:r>
        <w:t xml:space="preserve"> </w:t>
      </w:r>
      <w:r>
        <w:t xml:space="preserve">Sukzession auf Truppenübungsplätzen? - in der Abnahme von Blößen z.B.</w:t>
      </w:r>
      <w:r>
        <w:t xml:space="preserve"> </w:t>
      </w:r>
      <w:r>
        <w:t xml:space="preserve">Sukzession auf Truppenübungsplätzen? und damit - eine Zunahme des</w:t>
      </w:r>
      <w:r>
        <w:t xml:space="preserve"> </w:t>
      </w:r>
      <w:r>
        <w:t xml:space="preserve">bestockten Holzbodens</w:t>
      </w:r>
    </w:p>
    <w:bookmarkEnd w:id="28"/>
    <w:bookmarkEnd w:id="29"/>
    <w:bookmarkStart w:id="36" w:name="baumartenzusammensetzung"/>
    <w:p>
      <w:pPr>
        <w:pStyle w:val="Heading2"/>
      </w:pPr>
      <w:r>
        <w:t xml:space="preserve">Baumartenzusammensetzung</w:t>
      </w:r>
    </w:p>
    <w:p>
      <w:pPr>
        <w:pStyle w:val="FirstParagraph"/>
      </w:pPr>
      <w:r>
        <w:drawing>
          <wp:inline>
            <wp:extent cx="5334000" cy="329184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pics/waldfl_bwi22_prozkreis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ompact"/>
        <w:numPr>
          <w:ilvl w:val="0"/>
          <w:numId w:val="1006"/>
        </w:numPr>
      </w:pPr>
      <w:r>
        <w:t xml:space="preserve">Kiefer dominiert immer noch - sinkt allerdings auf 68 %</w:t>
      </w:r>
    </w:p>
    <w:p>
      <w:pPr>
        <w:pStyle w:val="Compact"/>
        <w:numPr>
          <w:ilvl w:val="0"/>
          <w:numId w:val="1006"/>
        </w:numPr>
      </w:pPr>
      <w:r>
        <w:t xml:space="preserve">Veränderungsdiagramm …</w:t>
      </w:r>
    </w:p>
    <w:p>
      <w:pPr>
        <w:pStyle w:val="Compact"/>
        <w:numPr>
          <w:ilvl w:val="0"/>
          <w:numId w:val="1006"/>
        </w:numPr>
      </w:pPr>
      <w:r>
        <w:t xml:space="preserve">nn</w:t>
      </w:r>
    </w:p>
    <w:bookmarkStart w:id="33" w:name="eigentum"/>
    <w:p>
      <w:pPr>
        <w:pStyle w:val="Heading3"/>
      </w:pPr>
      <w:r>
        <w:t xml:space="preserve">Eigentum</w:t>
      </w:r>
    </w:p>
    <w:p>
      <w:pPr>
        <w:pStyle w:val="Compact"/>
        <w:numPr>
          <w:ilvl w:val="0"/>
          <w:numId w:val="1007"/>
        </w:numPr>
      </w:pPr>
      <w:r>
        <w:t xml:space="preserve">Privatwald dominiert immer noch</w:t>
      </w:r>
    </w:p>
    <w:p>
      <w:pPr>
        <w:pStyle w:val="Compact"/>
        <w:numPr>
          <w:ilvl w:val="0"/>
          <w:numId w:val="1007"/>
        </w:numPr>
      </w:pPr>
      <w:r>
        <w:t xml:space="preserve">Eigentumsübergang in den Zahlen nur bedingt sichtbar</w:t>
      </w:r>
    </w:p>
    <w:bookmarkEnd w:id="33"/>
    <w:bookmarkStart w:id="34" w:name="struktur"/>
    <w:p>
      <w:pPr>
        <w:pStyle w:val="Heading3"/>
      </w:pPr>
      <w:r>
        <w:t xml:space="preserve">Struktur</w:t>
      </w:r>
    </w:p>
    <w:p>
      <w:pPr>
        <w:pStyle w:val="Compact"/>
        <w:numPr>
          <w:ilvl w:val="0"/>
          <w:numId w:val="1008"/>
        </w:numPr>
      </w:pPr>
      <w:r>
        <w:t xml:space="preserve">Mehrschichtige Bestände nehmen zu</w:t>
      </w:r>
    </w:p>
    <w:p>
      <w:pPr>
        <w:pStyle w:val="Compact"/>
        <w:numPr>
          <w:ilvl w:val="0"/>
          <w:numId w:val="1008"/>
        </w:numPr>
      </w:pPr>
      <w:r>
        <w:t xml:space="preserve">Zuwachs v.a. in Laub-/Mischwäldern</w:t>
      </w:r>
    </w:p>
    <w:p>
      <w:pPr>
        <w:pStyle w:val="Compact"/>
        <w:numPr>
          <w:ilvl w:val="0"/>
          <w:numId w:val="1008"/>
        </w:numPr>
      </w:pPr>
      <w:r>
        <w:t xml:space="preserve">Waldumbau ist langsam</w:t>
      </w:r>
    </w:p>
    <w:p>
      <w:pPr>
        <w:pStyle w:val="Compact"/>
        <w:numPr>
          <w:ilvl w:val="0"/>
          <w:numId w:val="1008"/>
        </w:numPr>
      </w:pPr>
      <w:r>
        <w:t xml:space="preserve">Unterschiede in Eigentumsarten?</w:t>
      </w:r>
    </w:p>
    <w:bookmarkEnd w:id="34"/>
    <w:bookmarkStart w:id="35" w:name="verjüngung"/>
    <w:p>
      <w:pPr>
        <w:pStyle w:val="Heading3"/>
      </w:pPr>
      <w:r>
        <w:t xml:space="preserve">Verjüngung</w:t>
      </w:r>
    </w:p>
    <w:p>
      <w:pPr>
        <w:pStyle w:val="Compact"/>
        <w:numPr>
          <w:ilvl w:val="0"/>
          <w:numId w:val="1009"/>
        </w:numPr>
      </w:pPr>
      <w:r>
        <w:t xml:space="preserve">Was und wie kam in den letzten 10 Jahren - Bäume unter 4 m</w:t>
      </w:r>
    </w:p>
    <w:p>
      <w:pPr>
        <w:pStyle w:val="Compact"/>
        <w:numPr>
          <w:ilvl w:val="0"/>
          <w:numId w:val="1009"/>
        </w:numPr>
      </w:pPr>
      <w:r>
        <w:t xml:space="preserve">Verjüngungskreis:</w:t>
      </w:r>
    </w:p>
    <w:p>
      <w:pPr>
        <w:pStyle w:val="Compact"/>
        <w:numPr>
          <w:ilvl w:val="1"/>
          <w:numId w:val="1010"/>
        </w:numPr>
      </w:pPr>
      <w:r>
        <w:t xml:space="preserve">mehr Laubholz</w:t>
      </w:r>
    </w:p>
    <w:p>
      <w:pPr>
        <w:pStyle w:val="Compact"/>
        <w:numPr>
          <w:ilvl w:val="1"/>
          <w:numId w:val="1010"/>
        </w:numPr>
      </w:pPr>
      <w:r>
        <w:t xml:space="preserve">weniger Verbiss</w:t>
      </w:r>
    </w:p>
    <w:p>
      <w:pPr>
        <w:pStyle w:val="Compact"/>
        <w:numPr>
          <w:ilvl w:val="1"/>
          <w:numId w:val="1010"/>
        </w:numPr>
      </w:pPr>
      <w:r>
        <w:t xml:space="preserve">Pflanzenzahlen nicht ausreichend</w:t>
      </w:r>
    </w:p>
    <w:bookmarkEnd w:id="35"/>
    <w:bookmarkEnd w:id="36"/>
    <w:bookmarkEnd w:id="37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de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Normal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b/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i/>
      <w:color w:val="5e5e5e"/>
      <w:shd w:val="clear" w:fill="f1f3f5"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i/>
      <w:color w:val="5e5e5e"/>
      <w:shd w:val="clear" w:fill="f1f3f5"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b/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i/>
      <w:color w:val="5e5e5e"/>
      <w:shd w:val="clear" w:fill="f1f3f5"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5" Target="media/rId25.png" /><Relationship Type="http://schemas.openxmlformats.org/officeDocument/2006/relationships/image" Id="rId22" Target="media/rId22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BWI-MLUK VK</dc:title>
  <dc:creator>Sebastian Schmidt und Torsten Wiebke</dc:creator>
  <dc:language>de</dc:language>
  <cp:keywords/>
  <dcterms:created xsi:type="dcterms:W3CDTF">2024-07-11T18:25:35Z</dcterms:created>
  <dcterms:modified xsi:type="dcterms:W3CDTF">2024-07-11T18:25:35Z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s">
    <vt:lpwstr/>
  </property>
  <property fmtid="{D5CDD505-2E9C-101B-9397-08002B2CF9AE}" pid="3" name="biblio-config">
    <vt:lpwstr>True</vt:lpwstr>
  </property>
  <property fmtid="{D5CDD505-2E9C-101B-9397-08002B2CF9AE}" pid="4" name="bibliography">
    <vt:lpwstr>../../LaTeX/bib/bibl.bib</vt:lpwstr>
  </property>
  <property fmtid="{D5CDD505-2E9C-101B-9397-08002B2CF9AE}" pid="5" name="by-author">
    <vt:lpwstr/>
  </property>
  <property fmtid="{D5CDD505-2E9C-101B-9397-08002B2CF9AE}" pid="6" name="csl">
    <vt:lpwstr>../../LaTeX/bib/iso690-author-date-de.csl</vt:lpwstr>
  </property>
  <property fmtid="{D5CDD505-2E9C-101B-9397-08002B2CF9AE}" pid="7" name="date">
    <vt:lpwstr>Stand 7. 11. 2024</vt:lpwstr>
  </property>
  <property fmtid="{D5CDD505-2E9C-101B-9397-08002B2CF9AE}" pid="8" name="date-format">
    <vt:lpwstr>[Stand] M. D. YYYY</vt:lpwstr>
  </property>
  <property fmtid="{D5CDD505-2E9C-101B-9397-08002B2CF9AE}" pid="9" name="editor">
    <vt:lpwstr>visual</vt:lpwstr>
  </property>
  <property fmtid="{D5CDD505-2E9C-101B-9397-08002B2CF9AE}" pid="10" name="header-includes">
    <vt:lpwstr/>
  </property>
  <property fmtid="{D5CDD505-2E9C-101B-9397-08002B2CF9AE}" pid="11" name="include-after">
    <vt:lpwstr/>
  </property>
  <property fmtid="{D5CDD505-2E9C-101B-9397-08002B2CF9AE}" pid="12" name="include-before">
    <vt:lpwstr/>
  </property>
  <property fmtid="{D5CDD505-2E9C-101B-9397-08002B2CF9AE}" pid="13" name="institution">
    <vt:lpwstr>Landeskompetenzzentrum Forst Eberswalde</vt:lpwstr>
  </property>
  <property fmtid="{D5CDD505-2E9C-101B-9397-08002B2CF9AE}" pid="14" name="labels">
    <vt:lpwstr/>
  </property>
  <property fmtid="{D5CDD505-2E9C-101B-9397-08002B2CF9AE}" pid="15" name="subtitle">
    <vt:lpwstr>Diskussionsgrundlage zu den Daten der BWI 2022</vt:lpwstr>
  </property>
  <property fmtid="{D5CDD505-2E9C-101B-9397-08002B2CF9AE}" pid="16" name="toc-title">
    <vt:lpwstr>Inhaltsverzeichnis</vt:lpwstr>
  </property>
</Properties>
</file>