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media/rId26.png" ContentType="image/png"/>
  <Override PartName="/word/media/rId29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BWI-MLUK</w:t>
      </w:r>
      <w:r>
        <w:t xml:space="preserve"> </w:t>
      </w:r>
      <w:r>
        <w:t xml:space="preserve">VK</w:t>
      </w:r>
    </w:p>
    <w:p>
      <w:pPr>
        <w:pStyle w:val="Subtitle"/>
      </w:pPr>
      <w:r>
        <w:t xml:space="preserve">Diskussionsgrundlage</w:t>
      </w:r>
      <w:r>
        <w:t xml:space="preserve"> </w:t>
      </w:r>
      <w:r>
        <w:t xml:space="preserve">zu</w:t>
      </w:r>
      <w:r>
        <w:t xml:space="preserve"> </w:t>
      </w:r>
      <w:r>
        <w:t xml:space="preserve">den</w:t>
      </w:r>
      <w:r>
        <w:t xml:space="preserve"> </w:t>
      </w:r>
      <w:r>
        <w:t xml:space="preserve">Daten</w:t>
      </w:r>
      <w:r>
        <w:t xml:space="preserve"> </w:t>
      </w:r>
      <w:r>
        <w:t xml:space="preserve">der</w:t>
      </w:r>
      <w:r>
        <w:t xml:space="preserve"> </w:t>
      </w:r>
      <w:r>
        <w:t xml:space="preserve">BWI</w:t>
      </w:r>
      <w:r>
        <w:t xml:space="preserve"> </w:t>
      </w:r>
      <w:r>
        <w:t xml:space="preserve">2022</w:t>
      </w:r>
    </w:p>
    <w:p>
      <w:pPr>
        <w:pStyle w:val="Author"/>
      </w:pPr>
      <w:r>
        <w:t xml:space="preserve">Sebastian</w:t>
      </w:r>
      <w:r>
        <w:t xml:space="preserve"> </w:t>
      </w:r>
      <w:r>
        <w:t xml:space="preserve">Schmidt</w:t>
      </w:r>
      <w:r>
        <w:t xml:space="preserve"> </w:t>
      </w:r>
      <w:r>
        <w:t xml:space="preserve">und</w:t>
      </w:r>
      <w:r>
        <w:t xml:space="preserve"> </w:t>
      </w:r>
      <w:r>
        <w:t xml:space="preserve">Torsten</w:t>
      </w:r>
      <w:r>
        <w:t xml:space="preserve"> </w:t>
      </w:r>
      <w:r>
        <w:t xml:space="preserve">Wiebke</w:t>
      </w:r>
    </w:p>
    <w:p>
      <w:pPr>
        <w:pStyle w:val="Date"/>
      </w:pPr>
      <w:r>
        <w:t xml:space="preserve">Stand</w:t>
      </w:r>
      <w:r>
        <w:t xml:space="preserve"> </w:t>
      </w:r>
      <w:r>
        <w:t xml:space="preserve">12.</w:t>
      </w:r>
      <w:r>
        <w:t xml:space="preserve"> </w:t>
      </w:r>
      <w:r>
        <w:t xml:space="preserve">8.</w:t>
      </w:r>
      <w:r>
        <w:t xml:space="preserve"> </w:t>
      </w:r>
      <w:r>
        <w:t xml:space="preserve">2024</w:t>
      </w:r>
    </w:p>
    <w:sdt>
      <w:sdtPr>
        <w:docPartObj>
          <w:docPartGallery w:val="Table of Contents"/>
          <w:docPartUnique/>
        </w:docPartObj>
      </w:sdtPr>
      <w:sdtContent>
        <w:p>
          <w:pPr>
            <w:pStyle w:val="TOCHeading"/>
          </w:pPr>
          <w:r>
            <w:t xml:space="preserve">Inhaltsverzeichnis</w:t>
          </w:r>
        </w:p>
        <w:p>
          <w:r>
            <w:fldChar w:fldCharType="begin" w:dirty="true"/>
            <w:instrText xml:space="preserve">TOC \o "1-3" \h \z \u</w:instrText>
            <w:fldChar w:fldCharType="separate"/>
            <w:fldChar w:fldCharType="end"/>
          </w:r>
        </w:p>
      </w:sdtContent>
    </w:sdt>
    <w:bookmarkStart w:id="24" w:name="diskussion-zu-veröffentlichungen"/>
    <w:p>
      <w:pPr>
        <w:pStyle w:val="Heading1"/>
      </w:pPr>
      <w:r>
        <w:t xml:space="preserve">Diskussion zu Veröffentlichungen</w:t>
      </w:r>
    </w:p>
    <w:p>
      <w:pPr>
        <w:pStyle w:val="Compact"/>
        <w:numPr>
          <w:ilvl w:val="0"/>
          <w:numId w:val="1001"/>
        </w:numPr>
      </w:pPr>
      <w:r>
        <w:t xml:space="preserve">einige Schwerpunkte auf Bund-Länderkonferenzen schon festgelegt ➯</w:t>
      </w:r>
      <w:r>
        <w:t xml:space="preserve"> </w:t>
      </w:r>
      <w:r>
        <w:t xml:space="preserve">Auswertung Bund ➯ Detaillierung auf Landesebene?</w:t>
      </w:r>
    </w:p>
    <w:bookmarkStart w:id="22" w:name="vereinbarung-bund-länder"/>
    <w:p>
      <w:pPr>
        <w:pStyle w:val="Heading2"/>
      </w:pPr>
      <w:r>
        <w:t xml:space="preserve">Vereinbarung Bund-Länder</w:t>
      </w:r>
    </w:p>
    <w:bookmarkStart w:id="20" w:name="X8fcc50c76439e3704112fcd506c644478fa14d5"/>
    <w:p>
      <w:pPr>
        <w:pStyle w:val="Heading3"/>
      </w:pPr>
      <w:r>
        <w:t xml:space="preserve">Von BIL und BMEL identifizierte Schwerpunkte</w:t>
      </w:r>
    </w:p>
    <w:p>
      <w:pPr>
        <w:pStyle w:val="Compact"/>
        <w:numPr>
          <w:ilvl w:val="0"/>
          <w:numId w:val="1002"/>
        </w:numPr>
      </w:pPr>
      <w:r>
        <w:t xml:space="preserve">Klimakrise, Ausfall von Baumarten und Veränderungen der</w:t>
      </w:r>
      <w:r>
        <w:t xml:space="preserve"> </w:t>
      </w:r>
      <w:r>
        <w:t xml:space="preserve">Naturnäheeinstufung</w:t>
      </w:r>
    </w:p>
    <w:p>
      <w:pPr>
        <w:pStyle w:val="Compact"/>
        <w:numPr>
          <w:ilvl w:val="0"/>
          <w:numId w:val="1002"/>
        </w:numPr>
      </w:pPr>
      <w:r>
        <w:t xml:space="preserve">Fichtenrückgang</w:t>
      </w:r>
    </w:p>
    <w:p>
      <w:pPr>
        <w:pStyle w:val="Compact"/>
        <w:numPr>
          <w:ilvl w:val="0"/>
          <w:numId w:val="1002"/>
        </w:numPr>
      </w:pPr>
      <w:r>
        <w:t xml:space="preserve">Verjüngung und Unterstand</w:t>
      </w:r>
    </w:p>
    <w:p>
      <w:pPr>
        <w:pStyle w:val="Compact"/>
        <w:numPr>
          <w:ilvl w:val="0"/>
          <w:numId w:val="1002"/>
        </w:numPr>
      </w:pPr>
      <w:r>
        <w:t xml:space="preserve">Perspektive des neuen Waldes</w:t>
      </w:r>
    </w:p>
    <w:bookmarkEnd w:id="20"/>
    <w:bookmarkStart w:id="21" w:name="digitales-waldomonitoring"/>
    <w:p>
      <w:pPr>
        <w:pStyle w:val="Heading3"/>
      </w:pPr>
      <w:r>
        <w:t xml:space="preserve">Digitales Waldomonitoring</w:t>
      </w:r>
    </w:p>
    <w:p>
      <w:pPr>
        <w:pStyle w:val="Compact"/>
        <w:numPr>
          <w:ilvl w:val="0"/>
          <w:numId w:val="1003"/>
        </w:numPr>
      </w:pPr>
      <w:r>
        <w:t xml:space="preserve">FNEWs - Waldschadenskarte</w:t>
      </w:r>
    </w:p>
    <w:p>
      <w:pPr>
        <w:pStyle w:val="Compact"/>
        <w:numPr>
          <w:ilvl w:val="0"/>
          <w:numId w:val="1003"/>
        </w:numPr>
      </w:pPr>
      <w:r>
        <w:t xml:space="preserve">Wald/Nichtwaldkarte nach BWI-Definition</w:t>
      </w:r>
    </w:p>
    <w:p>
      <w:pPr>
        <w:pStyle w:val="Compact"/>
        <w:numPr>
          <w:ilvl w:val="0"/>
          <w:numId w:val="1003"/>
        </w:numPr>
      </w:pPr>
      <w:r>
        <w:t xml:space="preserve">Baumartenkarte</w:t>
      </w:r>
    </w:p>
    <w:p>
      <w:pPr>
        <w:pStyle w:val="Compact"/>
        <w:numPr>
          <w:ilvl w:val="0"/>
          <w:numId w:val="1003"/>
        </w:numPr>
      </w:pPr>
      <w:r>
        <w:t xml:space="preserve">Biomassekarte</w:t>
      </w:r>
    </w:p>
    <w:bookmarkEnd w:id="21"/>
    <w:bookmarkEnd w:id="22"/>
    <w:bookmarkStart w:id="23" w:name="aktuell-in-diskussion"/>
    <w:p>
      <w:pPr>
        <w:pStyle w:val="Heading2"/>
      </w:pPr>
      <w:r>
        <w:t xml:space="preserve">Aktuell in Diskussion</w:t>
      </w:r>
    </w:p>
    <w:p>
      <w:pPr>
        <w:numPr>
          <w:ilvl w:val="0"/>
          <w:numId w:val="1004"/>
        </w:numPr>
      </w:pPr>
      <w:r>
        <w:t xml:space="preserve">Wald-Nichtwaldabgrenzung: Deckungsgrad, Mindestflächen werden wegen</w:t>
      </w:r>
      <w:r>
        <w:t xml:space="preserve"> </w:t>
      </w:r>
      <w:r>
        <w:t xml:space="preserve">Klimakrise und Waldschäden unterschritten ➯ Flächenaussagen</w:t>
      </w:r>
    </w:p>
    <w:p>
      <w:pPr>
        <w:numPr>
          <w:ilvl w:val="0"/>
          <w:numId w:val="1004"/>
        </w:numPr>
      </w:pPr>
      <w:r>
        <w:t xml:space="preserve">Definition lebender, toter und gerade abgestorbener Bäume und die</w:t>
      </w:r>
      <w:r>
        <w:t xml:space="preserve"> </w:t>
      </w:r>
      <w:r>
        <w:t xml:space="preserve">Bedeutung für Auswertung (Vorrat, Zuwachs, …) - Wunsch nach</w:t>
      </w:r>
      <w:r>
        <w:t xml:space="preserve"> </w:t>
      </w:r>
      <w:r>
        <w:t xml:space="preserve">Vitalitäserfassung (Sekundärkrone)</w:t>
      </w:r>
    </w:p>
    <w:p>
      <w:pPr>
        <w:numPr>
          <w:ilvl w:val="0"/>
          <w:numId w:val="1004"/>
        </w:numPr>
      </w:pPr>
      <w:r>
        <w:t xml:space="preserve">diverse digitale Produkte vorhanden - Umgang?</w:t>
      </w:r>
    </w:p>
    <w:p>
      <w:pPr>
        <w:numPr>
          <w:ilvl w:val="0"/>
          <w:numId w:val="1004"/>
        </w:numPr>
      </w:pPr>
      <w:r>
        <w:t xml:space="preserve">Kohlenstoffinventuren als Zwischenergebnisse - Zeitreihen</w:t>
      </w:r>
    </w:p>
    <w:bookmarkEnd w:id="23"/>
    <w:bookmarkEnd w:id="24"/>
    <w:bookmarkStart w:id="35" w:name="daten-der-bwi-2022---stand-11.-07.-2024"/>
    <w:p>
      <w:pPr>
        <w:pStyle w:val="Heading1"/>
      </w:pPr>
      <w:r>
        <w:t xml:space="preserve">Daten der BWI 2022 - Stand &lt; 11. 07. 2024</w:t>
      </w:r>
    </w:p>
    <w:bookmarkStart w:id="33" w:name="waldfläche-1"/>
    <w:p>
      <w:pPr>
        <w:pStyle w:val="Heading2"/>
      </w:pPr>
      <w:r>
        <w:t xml:space="preserve">Waldfläche</w:t>
      </w:r>
    </w:p>
    <w:p>
      <w:pPr>
        <w:pStyle w:val="FirstParagraph"/>
      </w:pPr>
      <w:r>
        <w:t xml:space="preserve">Entgegen der medialen Berichterstattung und der dadurch bedingten</w:t>
      </w:r>
      <w:r>
        <w:t xml:space="preserve"> </w:t>
      </w:r>
      <w:r>
        <w:t xml:space="preserve">»gefühlten Wahrheit« ist die Waldfläche in Brandenburg von 2012 bis 2022</w:t>
      </w:r>
      <w:r>
        <w:t xml:space="preserve"> </w:t>
      </w:r>
      <w:r>
        <w:t xml:space="preserve">weitstgehend gleich geblieben. Sie ist nach BWI 2022 um</w:t>
      </w:r>
      <w:r>
        <w:t xml:space="preserve"> </w:t>
      </w:r>
      <w:r>
        <w:rPr>
          <w:b/>
          <w:bCs/>
        </w:rPr>
        <w:t xml:space="preserve">99,7 ha</w:t>
      </w:r>
      <w:r>
        <w:t xml:space="preserve"> </w:t>
      </w:r>
      <w:r>
        <w:t xml:space="preserve">gewachsen. Es wird empfohlen diesen Wert nicht zu kommunizieren da</w:t>
      </w:r>
      <w:r>
        <w:t xml:space="preserve"> </w:t>
      </w:r>
      <w:r>
        <w:t xml:space="preserve">Dieser einen hohen Stichprobenfehler hat (SE68 = 1707). Der wahre Wert</w:t>
      </w:r>
      <w:r>
        <w:t xml:space="preserve"> </w:t>
      </w:r>
      <w:r>
        <w:t xml:space="preserve">der Fläche liegt mit einer Wahrscheinlichkeit von 68% in einem Bereich</w:t>
      </w:r>
      <w:r>
        <w:t xml:space="preserve"> </w:t>
      </w:r>
      <w:r>
        <w:t xml:space="preserve">von 99,7 ha ± 1.707 ha. Da aber selbst ein Waldflächenverlust von 1607,3</w:t>
      </w:r>
      <w:r>
        <w:t xml:space="preserve"> </w:t>
      </w:r>
      <w:r>
        <w:t xml:space="preserve">ha nur</w:t>
      </w:r>
      <w:r>
        <w:t xml:space="preserve"> </w:t>
      </w:r>
      <w:r>
        <w:t xml:space="preserve">0,14</w:t>
      </w:r>
      <w:r>
        <w:t xml:space="preserve"> </w:t>
      </w:r>
      <w:r>
        <w:t xml:space="preserve">% der Waldfläche entspricht, ist die Aussage »Waldfläche in Brandenburg</w:t>
      </w:r>
      <w:r>
        <w:t xml:space="preserve"> </w:t>
      </w:r>
      <w:r>
        <w:t xml:space="preserve">bleibt konstant« gerechtfertigt.</w:t>
      </w:r>
    </w:p>
    <w:p>
      <w:pPr>
        <w:pStyle w:val="BodyText"/>
      </w:pPr>
      <w:r>
        <w:t xml:space="preserve">Wie in</w:t>
      </w:r>
      <w:r>
        <w:t xml:space="preserve"> </w:t>
      </w:r>
      <w:hyperlink w:anchor="tbl-waldfl22_spez">
        <w:r>
          <w:rPr>
            <w:rStyle w:val="Hyperlink"/>
          </w:rPr>
          <w:t xml:space="preserve">Tabelle 1</w:t>
        </w:r>
      </w:hyperlink>
      <w:r>
        <w:t xml:space="preserve"> </w:t>
      </w:r>
      <w:r>
        <w:t xml:space="preserve">gezeigt, verfügt Brandenburg über</w:t>
      </w:r>
      <w:r>
        <w:t xml:space="preserve"> </w:t>
      </w:r>
      <w:r>
        <w:t xml:space="preserve">eine Waldfläche von</w:t>
      </w:r>
      <w:r>
        <w:t xml:space="preserve"> </w:t>
      </w:r>
      <w:r>
        <w:rPr>
          <w:b/>
          <w:bCs/>
        </w:rPr>
        <w:t xml:space="preserve">1.127.980 ha</w:t>
      </w:r>
      <w:r>
        <w:t xml:space="preserve">.</w:t>
      </w:r>
      <w:r>
        <w:t xml:space="preserve"> </w:t>
      </w:r>
      <w:r>
        <w:t xml:space="preserve">Forstwirtschaftlich unterteilt besteht diese aus:</w:t>
      </w:r>
    </w:p>
    <w:p>
      <w:pPr>
        <w:pStyle w:val="Compact"/>
        <w:numPr>
          <w:ilvl w:val="0"/>
          <w:numId w:val="1005"/>
        </w:numPr>
      </w:pPr>
      <w:r>
        <w:t xml:space="preserve">»bestockter Holzboden«:</w:t>
      </w:r>
      <w:r>
        <w:t xml:space="preserve"> </w:t>
      </w:r>
      <w:r>
        <w:t xml:space="preserve">1.094.974 ha,</w:t>
      </w:r>
      <w:r>
        <w:t xml:space="preserve"> </w:t>
      </w:r>
      <w:r>
        <w:t xml:space="preserve">das sind</w:t>
      </w:r>
      <w:r>
        <w:t xml:space="preserve"> </w:t>
      </w:r>
      <w:r>
        <w:t xml:space="preserve">97,07 %.</w:t>
      </w:r>
    </w:p>
    <w:p>
      <w:pPr>
        <w:pStyle w:val="Compact"/>
        <w:numPr>
          <w:ilvl w:val="0"/>
          <w:numId w:val="1005"/>
        </w:numPr>
      </w:pPr>
      <w:r>
        <w:t xml:space="preserve">»Nichtholzboden«:</w:t>
      </w:r>
      <w:r>
        <w:t xml:space="preserve"> </w:t>
      </w:r>
      <w:r>
        <w:t xml:space="preserve">28.618,31 ha,</w:t>
      </w:r>
      <w:r>
        <w:t xml:space="preserve"> </w:t>
      </w:r>
      <w:r>
        <w:t xml:space="preserve">das sind</w:t>
      </w:r>
      <w:r>
        <w:t xml:space="preserve"> </w:t>
      </w:r>
      <w:r>
        <w:t xml:space="preserve">2,54 %.</w:t>
      </w:r>
    </w:p>
    <w:p>
      <w:pPr>
        <w:pStyle w:val="Compact"/>
        <w:numPr>
          <w:ilvl w:val="0"/>
          <w:numId w:val="1005"/>
        </w:numPr>
      </w:pPr>
      <w:r>
        <w:t xml:space="preserve">»Blößen«:</w:t>
      </w:r>
      <w:r>
        <w:t xml:space="preserve"> </w:t>
      </w:r>
      <w:r>
        <w:t xml:space="preserve">4.387,476 ha,</w:t>
      </w:r>
      <w:r>
        <w:t xml:space="preserve"> </w:t>
      </w:r>
      <w:r>
        <w:t xml:space="preserve">das sind</w:t>
      </w:r>
      <w:r>
        <w:t xml:space="preserve"> </w:t>
      </w:r>
      <w:r>
        <w:t xml:space="preserve">0,39 %.</w:t>
      </w:r>
      <w:r>
        <w:br/>
      </w:r>
    </w:p>
    <w:tbl>
      <w:tblPr>
        <w:tblStyle w:val="Table"/>
        <w:tblW w:type="pct" w:w="5000"/>
        <w:tblLayout w:type="fixed"/>
        <w:tblLook w:firstRow="0" w:lastRow="0" w:firstColumn="0" w:lastColumn="0" w:noHBand="0" w:noVBand="0" w:val="0000"/>
      </w:tblPr>
      <w:tblGrid>
        <w:gridCol w:w="7920"/>
      </w:tblGrid>
      <w:tr>
        <w:tc>
          <w:tcPr/>
          <w:bookmarkStart w:id="25" w:name="tbl-waldfl22_spez"/>
          <w:p>
            <w:pPr>
              <w:jc w:val="center"/>
            </w:pPr>
            <w:pPr>
              <w:jc w:val="start"/>
              <w:spacing w:before="200"/>
              <w:pStyle w:val="ImageCaption"/>
            </w:pPr>
            <w:r>
              <w:t xml:space="preserve">Tabelle 1: Waldflächen nach Kategorien in Brandenburg aus der BWI 2022 und die ermittelten Flächenänderungen zur BWI 2012</w:t>
            </w:r>
          </w:p>
      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      <w:tblPr>
              <w:tblLayout w:type="fixed"/>
              <w:jc w:val="center"/>
              <w:tblLook w:firstRow="1" w:lastRow="0" w:firstColumn="0" w:lastColumn="0" w:noHBand="0" w:noVBand="1"/>
            </w:tblPr>
            <w:tblGrid>
              <w:gridCol w:w="2817"/>
              <w:gridCol w:w="2020"/>
              <w:gridCol w:w="1245"/>
              <w:gridCol w:w="2941"/>
            </w:tblGrid>
            <w:tr>
              <w:trPr>
                <w:trHeight w:val="624" w:hRule="auto"/>
                <w:tblHeader/>
              </w:trPr>
              header1
              <w:tc>
                <w:tcPr>
                  <w:tcBorders>
                    <w:bottom w:val="single" w:sz="12" w:space="0" w:color="666666"/>
                    <w:top w:val="single" w:sz="12" w:space="0" w:color="666666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lef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Kategorie</w:t>
                  </w:r>
                </w:p>
              </w:tc>
              <w:tc>
                <w:tcPr>
                  <w:tcBorders>
                    <w:bottom w:val="single" w:sz="12" w:space="0" w:color="666666"/>
                    <w:top w:val="single" w:sz="12" w:space="0" w:color="666666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Fläche in ha</w:t>
                  </w:r>
                </w:p>
              </w:tc>
              <w:tc>
                <w:tcPr>
                  <w:tcBorders>
                    <w:bottom w:val="single" w:sz="12" w:space="0" w:color="666666"/>
                    <w:top w:val="single" w:sz="12" w:space="0" w:color="666666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Prozent</w:t>
                  </w:r>
                </w:p>
              </w:tc>
              <w:tc>
                <w:tcPr>
                  <w:tcBorders>
                    <w:bottom w:val="single" w:sz="12" w:space="0" w:color="666666"/>
                    <w:top w:val="single" w:sz="12" w:space="0" w:color="666666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Flächenänderung in ha</w:t>
                  </w:r>
                </w:p>
              </w:tc>
            </w:tr>
            <w:tr>
              <w:trPr>
                <w:trHeight w:val="600" w:hRule="auto"/>
              </w:trPr>
              body1
              <w:tc>
                <w:tcPr>
                  <w:tcBorders>
                    <w:bottom w:val="none" w:sz="0" w:space="0" w:color="000000"/>
                    <w:top w:val="single" w:sz="12" w:space="0" w:color="666666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lef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Holzboden</w:t>
                  </w:r>
                </w:p>
              </w:tc>
              <w:tc>
                <w:tcPr>
                  <w:tcBorders>
                    <w:bottom w:val="none" w:sz="0" w:space="0" w:color="000000"/>
                    <w:top w:val="single" w:sz="12" w:space="0" w:color="666666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1.099.361,8</w:t>
                  </w:r>
                </w:p>
              </w:tc>
              <w:tc>
                <w:tcPr>
                  <w:tcBorders>
                    <w:bottom w:val="none" w:sz="0" w:space="0" w:color="000000"/>
                    <w:top w:val="single" w:sz="12" w:space="0" w:color="666666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97,5</w:t>
                  </w:r>
                </w:p>
              </w:tc>
              <w:tc>
                <w:tcPr>
                  <w:tcBorders>
                    <w:bottom w:val="none" w:sz="0" w:space="0" w:color="000000"/>
                    <w:top w:val="single" w:sz="12" w:space="0" w:color="666666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3.789,2</w:t>
                  </w:r>
                </w:p>
              </w:tc>
            </w:tr>
            <w:tr>
              <w:trPr>
                <w:trHeight w:val="600" w:hRule="auto"/>
              </w:trPr>
              body2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D9EAD3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lef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bestockter Holzboden</w:t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D9EAD3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1.094.974,3</w:t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D9EAD3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97,1</w:t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D9EAD3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6.680,9</w:t>
                  </w:r>
                </w:p>
              </w:tc>
            </w:tr>
            <w:tr>
              <w:trPr>
                <w:trHeight w:val="600" w:hRule="auto"/>
              </w:trPr>
              body3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D9EAD3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lef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Blöße</w:t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D9EAD3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4.387,5</w:t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D9EAD3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0,4</w:t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D9EAD3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-2.891,7</w:t>
                  </w:r>
                </w:p>
              </w:tc>
            </w:tr>
            <w:tr>
              <w:trPr>
                <w:trHeight w:val="600" w:hRule="auto"/>
              </w:trPr>
              body4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lef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Nichtholzboden</w:t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28.618,3</w:t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2,5</w:t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-3.689,5</w:t>
                  </w:r>
                </w:p>
              </w:tc>
            </w:tr>
            <w:tr>
              <w:trPr>
                <w:trHeight w:val="600" w:hRule="auto"/>
              </w:trPr>
              body5
              <w:tc>
                <w:tcPr>
                  <w:tcBorders>
                    <w:bottom w:val="single" w:sz="12" w:space="0" w:color="666666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2CC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lef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true"/>
                      <w:u w:val="none"/>
                      <w:sz w:val="22"/>
                      <w:szCs w:val="22"/>
                      <w:color w:val="000000"/>
                    </w:rPr>
                    <w:t xml:space="preserve">Wald</w:t>
                  </w:r>
                </w:p>
              </w:tc>
              <w:tc>
                <w:tcPr>
                  <w:tcBorders>
                    <w:bottom w:val="single" w:sz="12" w:space="0" w:color="666666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2CC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true"/>
                      <w:u w:val="none"/>
                      <w:sz w:val="22"/>
                      <w:szCs w:val="22"/>
                      <w:color w:val="000000"/>
                    </w:rPr>
                    <w:t xml:space="preserve">1.127.980,1</w:t>
                  </w:r>
                </w:p>
              </w:tc>
              <w:tc>
                <w:tcPr>
                  <w:tcBorders>
                    <w:bottom w:val="single" w:sz="12" w:space="0" w:color="666666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2CC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true"/>
                      <w:u w:val="none"/>
                      <w:sz w:val="22"/>
                      <w:szCs w:val="22"/>
                      <w:color w:val="000000"/>
                    </w:rPr>
                    <w:t xml:space="preserve">100,0</w:t>
                  </w:r>
                </w:p>
              </w:tc>
              <w:tc>
                <w:tcPr>
                  <w:tcBorders>
                    <w:bottom w:val="single" w:sz="12" w:space="0" w:color="666666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2CC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true"/>
                      <w:u w:val="none"/>
                      <w:sz w:val="22"/>
                      <w:szCs w:val="22"/>
                      <w:color w:val="000000"/>
                    </w:rPr>
                    <w:t xml:space="preserve">99,7</w:t>
                  </w:r>
                </w:p>
              </w:tc>
            </w:tr>
          </w:tbl>
          <w:bookmarkEnd w:id="25"/>
        </w:tc>
      </w:tr>
    </w:tbl>
    <w:p>
      <w:pPr>
        <w:pStyle w:val="BodyText"/>
      </w:pPr>
      <w:r>
        <w:drawing>
          <wp:inline>
            <wp:extent cx="4620126" cy="3696101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BWI-LFE_MLUK_files/figure-docx/TreemapWaldspez-1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Start w:id="32" w:name="veränderung-gegenüber-2012"/>
    <w:p>
      <w:pPr>
        <w:pStyle w:val="Heading3"/>
      </w:pPr>
      <w:r>
        <w:t xml:space="preserve">Veränderung gegenüber 2012</w:t>
      </w:r>
    </w:p>
    <w:p>
      <w:pPr>
        <w:pStyle w:val="FirstParagraph"/>
      </w:pPr>
      <w:r>
        <w:drawing>
          <wp:inline>
            <wp:extent cx="4620126" cy="3696101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BWI-LFE_MLUK_files/figure-docx/ver-waldfl-bb-22-1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Veränderungen der Waldfläche v.a.</w:t>
      </w:r>
    </w:p>
    <w:p>
      <w:pPr>
        <w:numPr>
          <w:ilvl w:val="0"/>
          <w:numId w:val="1006"/>
        </w:numPr>
      </w:pPr>
      <w:r>
        <w:t xml:space="preserve">in der Abnahme von Nichtholzboden ⤍ Weniger Holzlagerplätze,</w:t>
      </w:r>
      <w:r>
        <w:t xml:space="preserve"> </w:t>
      </w:r>
      <w:r>
        <w:t xml:space="preserve">Pflanzkämpe, Wildwiesen, …?</w:t>
      </w:r>
    </w:p>
    <w:p>
      <w:pPr>
        <w:numPr>
          <w:ilvl w:val="0"/>
          <w:numId w:val="1006"/>
        </w:numPr>
      </w:pPr>
      <w:r>
        <w:t xml:space="preserve">in der Abnahme von Blößen ⤍ v.a. Sukzession auf ehemaligen</w:t>
      </w:r>
      <w:r>
        <w:t xml:space="preserve"> </w:t>
      </w:r>
      <w:r>
        <w:t xml:space="preserve">Truppenübungsplätzen</w:t>
      </w:r>
    </w:p>
    <w:p>
      <w:pPr>
        <w:numPr>
          <w:ilvl w:val="0"/>
          <w:numId w:val="1006"/>
        </w:numPr>
      </w:pPr>
      <w:r>
        <w:t xml:space="preserve">eine Zunahme des bestockten Holzbodens</w:t>
      </w:r>
    </w:p>
    <w:bookmarkEnd w:id="32"/>
    <w:bookmarkEnd w:id="33"/>
    <w:bookmarkStart w:id="34" w:name="eigentum"/>
    <w:p>
      <w:pPr>
        <w:pStyle w:val="Heading2"/>
      </w:pPr>
      <w:r>
        <w:t xml:space="preserve">Eigentum</w:t>
      </w:r>
    </w:p>
    <w:p>
      <w:pPr>
        <w:pStyle w:val="Compact"/>
        <w:numPr>
          <w:ilvl w:val="0"/>
          <w:numId w:val="1007"/>
        </w:numPr>
      </w:pPr>
      <w:r>
        <w:t xml:space="preserve">Brandenburg bleibt Privatwaldland mit</w:t>
      </w:r>
      <w:r>
        <w:t xml:space="preserve"> </w:t>
      </w:r>
      <w:r>
        <w:t xml:space="preserve">62,29 %</w:t>
      </w:r>
      <w:r>
        <w:t xml:space="preserve"> </w:t>
      </w:r>
      <w:r>
        <w:t xml:space="preserve">der Waldfläche</w:t>
      </w:r>
    </w:p>
    <w:p>
      <w:pPr>
        <w:pStyle w:val="Compact"/>
        <w:numPr>
          <w:ilvl w:val="0"/>
          <w:numId w:val="1007"/>
        </w:numPr>
      </w:pPr>
      <w:r>
        <w:t xml:space="preserve">Eigentumsart »Öffentlicher Wald« verliert an Fläche</w:t>
      </w:r>
      <w:r>
        <w:t xml:space="preserve"> </w:t>
      </w:r>
      <w:r>
        <w:t xml:space="preserve">-15.057,02 ha</w:t>
      </w:r>
      <w:r>
        <w:t xml:space="preserve"> </w:t>
      </w:r>
      <w:r>
        <w:t xml:space="preserve">(Stichprobenfehler ± 3.893 ha)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  <w:tblLook w:firstRow="1" w:lastRow="0" w:firstColumn="0" w:lastColumn="0" w:noHBand="0" w:noVBand="1"/>
      </w:tblPr>
      <w:tblGrid>
        <w:gridCol w:w="2331"/>
        <w:gridCol w:w="1530"/>
        <w:gridCol w:w="1245"/>
        <w:gridCol w:w="1845"/>
      </w:tblGrid>
      <w:tr>
        <w:trPr>
          <w:trHeight w:val="624" w:hRule="auto"/>
          <w:tblHeader/>
        </w:trPr>
        header1
        <w:tc>
          <w:tcPr>
            <w:tcBorders>
              <w:bottom w:val="single" w:sz="12" w:space="0" w:color="666666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Eigentumsart</w:t>
            </w:r>
          </w:p>
        </w:tc>
        <w:tc>
          <w:tcPr>
            <w:tcBorders>
              <w:bottom w:val="single" w:sz="12" w:space="0" w:color="666666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Fläche</w:t>
            </w:r>
          </w:p>
        </w:tc>
        <w:tc>
          <w:tcPr>
            <w:tcBorders>
              <w:bottom w:val="single" w:sz="12" w:space="0" w:color="666666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Prozent</w:t>
            </w:r>
          </w:p>
        </w:tc>
        <w:tc>
          <w:tcPr>
            <w:tcBorders>
              <w:bottom w:val="single" w:sz="12" w:space="0" w:color="666666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Veränderung</w:t>
            </w:r>
          </w:p>
        </w:tc>
      </w:tr>
      <w:tr>
        <w:trPr>
          <w:trHeight w:val="615" w:hRule="auto"/>
        </w:trPr>
        body1
        <w:tc>
          <w:tcPr>
            <w:tcBorders>
              <w:bottom w:val="none" w:sz="0" w:space="0" w:color="000000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Öffentlicher Wald</w:t>
            </w:r>
          </w:p>
        </w:tc>
        <w:tc>
          <w:tcPr>
            <w:tcBorders>
              <w:bottom w:val="none" w:sz="0" w:space="0" w:color="000000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425.385,7</w:t>
            </w:r>
          </w:p>
        </w:tc>
        <w:tc>
          <w:tcPr>
            <w:tcBorders>
              <w:bottom w:val="none" w:sz="0" w:space="0" w:color="000000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37,7</w:t>
            </w:r>
          </w:p>
        </w:tc>
        <w:tc>
          <w:tcPr>
            <w:tcBorders>
              <w:bottom w:val="none" w:sz="0" w:space="0" w:color="000000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-15.057,0</w:t>
            </w:r>
          </w:p>
        </w:tc>
      </w:tr>
      <w:tr>
        <w:trPr>
          <w:trHeight w:val="600" w:hRule="auto"/>
        </w:trPr>
        body2
        <w:tc>
          <w:tcPr>
            <w:tcBorders>
              <w:bottom w:val="single" w:sz="12" w:space="0" w:color="666666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Privatwald</w:t>
            </w:r>
          </w:p>
        </w:tc>
        <w:tc>
          <w:tcPr>
            <w:tcBorders>
              <w:bottom w:val="single" w:sz="12" w:space="0" w:color="666666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702.594,4</w:t>
            </w:r>
          </w:p>
        </w:tc>
        <w:tc>
          <w:tcPr>
            <w:tcBorders>
              <w:bottom w:val="single" w:sz="12" w:space="0" w:color="666666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62,3</w:t>
            </w:r>
          </w:p>
        </w:tc>
        <w:tc>
          <w:tcPr>
            <w:tcBorders>
              <w:bottom w:val="single" w:sz="12" w:space="0" w:color="666666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15.157,0</w:t>
            </w:r>
          </w:p>
        </w:tc>
      </w:tr>
    </w:tbl>
    <w:bookmarkEnd w:id="34"/>
    <w:bookmarkEnd w:id="35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abstractNum w:abstractNumId="991">
    <w:nsid w:val="0000A991"/>
    <w:multiLevelType w:val="multilevel"/>
    <w:lvl w:ilvl="0"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1"/>
  </w:num>
  <w:num w:numId="1006">
    <w:abstractNumId w:val="991"/>
  </w:num>
  <w:num w:numId="1007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de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styleId="Subtitle" w:type="paragraph">
    <w:name w:val="Subtitle"/>
    <w:basedOn w:val="Normal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color w:val="345A8A"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1f3f5"/>
    </w:pPr>
  </w:style>
  <w:style w:type="character" w:customStyle="1" w:styleId="KeywordTok">
    <w:name w:val="KeywordTok"/>
    <w:basedOn w:val="VerbatimChar"/>
    <w:rPr>
      <w:b/>
      <w:color w:val="003b4f"/>
      <w:shd w:val="clear" w:fill="f1f3f5"/>
    </w:rPr>
  </w:style>
  <w:style w:type="character" w:customStyle="1" w:styleId="DataTypeTok">
    <w:name w:val="DataTypeTok"/>
    <w:basedOn w:val="VerbatimChar"/>
    <w:rPr>
      <w:color w:val="ad0000"/>
      <w:shd w:val="clear" w:fill="f1f3f5"/>
    </w:rPr>
  </w:style>
  <w:style w:type="character" w:customStyle="1" w:styleId="DecValTok">
    <w:name w:val="DecValTok"/>
    <w:basedOn w:val="VerbatimChar"/>
    <w:rPr>
      <w:color w:val="ad0000"/>
      <w:shd w:val="clear" w:fill="f1f3f5"/>
    </w:rPr>
  </w:style>
  <w:style w:type="character" w:customStyle="1" w:styleId="BaseNTok">
    <w:name w:val="BaseNTok"/>
    <w:basedOn w:val="VerbatimChar"/>
    <w:rPr>
      <w:color w:val="ad0000"/>
      <w:shd w:val="clear" w:fill="f1f3f5"/>
    </w:rPr>
  </w:style>
  <w:style w:type="character" w:customStyle="1" w:styleId="FloatTok">
    <w:name w:val="FloatTok"/>
    <w:basedOn w:val="VerbatimChar"/>
    <w:rPr>
      <w:color w:val="ad0000"/>
      <w:shd w:val="clear" w:fill="f1f3f5"/>
    </w:rPr>
  </w:style>
  <w:style w:type="character" w:customStyle="1" w:styleId="ConstantTok">
    <w:name w:val="ConstantTok"/>
    <w:basedOn w:val="VerbatimChar"/>
    <w:rPr>
      <w:color w:val="8f5902"/>
      <w:shd w:val="clear" w:fill="f1f3f5"/>
    </w:rPr>
  </w:style>
  <w:style w:type="character" w:customStyle="1" w:styleId="CharTok">
    <w:name w:val="CharTok"/>
    <w:basedOn w:val="VerbatimChar"/>
    <w:rPr>
      <w:color w:val="20794d"/>
      <w:shd w:val="clear" w:fill="f1f3f5"/>
    </w:rPr>
  </w:style>
  <w:style w:type="character" w:customStyle="1" w:styleId="SpecialCharTok">
    <w:name w:val="SpecialCharTok"/>
    <w:basedOn w:val="VerbatimChar"/>
    <w:rPr>
      <w:color w:val="5e5e5e"/>
      <w:shd w:val="clear" w:fill="f1f3f5"/>
    </w:rPr>
  </w:style>
  <w:style w:type="character" w:customStyle="1" w:styleId="StringTok">
    <w:name w:val="StringTok"/>
    <w:basedOn w:val="VerbatimChar"/>
    <w:rPr>
      <w:color w:val="20794d"/>
      <w:shd w:val="clear" w:fill="f1f3f5"/>
    </w:rPr>
  </w:style>
  <w:style w:type="character" w:customStyle="1" w:styleId="VerbatimStringTok">
    <w:name w:val="VerbatimStringTok"/>
    <w:basedOn w:val="VerbatimChar"/>
    <w:rPr>
      <w:color w:val="20794d"/>
      <w:shd w:val="clear" w:fill="f1f3f5"/>
    </w:rPr>
  </w:style>
  <w:style w:type="character" w:customStyle="1" w:styleId="SpecialStringTok">
    <w:name w:val="SpecialStringTok"/>
    <w:basedOn w:val="VerbatimChar"/>
    <w:rPr>
      <w:color w:val="20794d"/>
      <w:shd w:val="clear" w:fill="f1f3f5"/>
    </w:rPr>
  </w:style>
  <w:style w:type="character" w:customStyle="1" w:styleId="ImportTok">
    <w:name w:val="ImportTok"/>
    <w:basedOn w:val="VerbatimChar"/>
    <w:rPr>
      <w:color w:val="00769e"/>
      <w:shd w:val="clear" w:fill="f1f3f5"/>
    </w:rPr>
  </w:style>
  <w:style w:type="character" w:customStyle="1" w:styleId="CommentTok">
    <w:name w:val="CommentTok"/>
    <w:basedOn w:val="VerbatimChar"/>
    <w:rPr>
      <w:color w:val="5e5e5e"/>
      <w:shd w:val="clear" w:fill="f1f3f5"/>
    </w:rPr>
  </w:style>
  <w:style w:type="character" w:customStyle="1" w:styleId="DocumentationTok">
    <w:name w:val="DocumentationTok"/>
    <w:basedOn w:val="VerbatimChar"/>
    <w:rPr>
      <w:i/>
      <w:color w:val="5e5e5e"/>
      <w:shd w:val="clear" w:fill="f1f3f5"/>
    </w:rPr>
  </w:style>
  <w:style w:type="character" w:customStyle="1" w:styleId="AnnotationTok">
    <w:name w:val="AnnotationTok"/>
    <w:basedOn w:val="VerbatimChar"/>
    <w:rPr>
      <w:color w:val="5e5e5e"/>
      <w:shd w:val="clear" w:fill="f1f3f5"/>
    </w:rPr>
  </w:style>
  <w:style w:type="character" w:customStyle="1" w:styleId="CommentVarTok">
    <w:name w:val="CommentVarTok"/>
    <w:basedOn w:val="VerbatimChar"/>
    <w:rPr>
      <w:i/>
      <w:color w:val="5e5e5e"/>
      <w:shd w:val="clear" w:fill="f1f3f5"/>
    </w:rPr>
  </w:style>
  <w:style w:type="character" w:customStyle="1" w:styleId="OtherTok">
    <w:name w:val="OtherTok"/>
    <w:basedOn w:val="VerbatimChar"/>
    <w:rPr>
      <w:color w:val="003b4f"/>
      <w:shd w:val="clear" w:fill="f1f3f5"/>
    </w:rPr>
  </w:style>
  <w:style w:type="character" w:customStyle="1" w:styleId="FunctionTok">
    <w:name w:val="FunctionTok"/>
    <w:basedOn w:val="VerbatimChar"/>
    <w:rPr>
      <w:color w:val="4758ab"/>
      <w:shd w:val="clear" w:fill="f1f3f5"/>
    </w:rPr>
  </w:style>
  <w:style w:type="character" w:customStyle="1" w:styleId="VariableTok">
    <w:name w:val="VariableTok"/>
    <w:basedOn w:val="VerbatimChar"/>
    <w:rPr>
      <w:color w:val="111111"/>
      <w:shd w:val="clear" w:fill="f1f3f5"/>
    </w:rPr>
  </w:style>
  <w:style w:type="character" w:customStyle="1" w:styleId="ControlFlowTok">
    <w:name w:val="ControlFlowTok"/>
    <w:basedOn w:val="VerbatimChar"/>
    <w:rPr>
      <w:b/>
      <w:color w:val="003b4f"/>
      <w:shd w:val="clear" w:fill="f1f3f5"/>
    </w:rPr>
  </w:style>
  <w:style w:type="character" w:customStyle="1" w:styleId="OperatorTok">
    <w:name w:val="OperatorTok"/>
    <w:basedOn w:val="VerbatimChar"/>
    <w:rPr>
      <w:color w:val="5e5e5e"/>
      <w:shd w:val="clear" w:fill="f1f3f5"/>
    </w:rPr>
  </w:style>
  <w:style w:type="character" w:customStyle="1" w:styleId="BuiltInTok">
    <w:name w:val="BuiltInTok"/>
    <w:basedOn w:val="VerbatimChar"/>
    <w:rPr>
      <w:color w:val="003b4f"/>
      <w:shd w:val="clear" w:fill="f1f3f5"/>
    </w:rPr>
  </w:style>
  <w:style w:type="character" w:customStyle="1" w:styleId="ExtensionTok">
    <w:name w:val="ExtensionTok"/>
    <w:basedOn w:val="VerbatimChar"/>
    <w:rPr>
      <w:color w:val="003b4f"/>
      <w:shd w:val="clear" w:fill="f1f3f5"/>
    </w:rPr>
  </w:style>
  <w:style w:type="character" w:customStyle="1" w:styleId="PreprocessorTok">
    <w:name w:val="PreprocessorTok"/>
    <w:basedOn w:val="VerbatimChar"/>
    <w:rPr>
      <w:color w:val="ad0000"/>
      <w:shd w:val="clear" w:fill="f1f3f5"/>
    </w:rPr>
  </w:style>
  <w:style w:type="character" w:customStyle="1" w:styleId="AttributeTok">
    <w:name w:val="AttributeTok"/>
    <w:basedOn w:val="VerbatimChar"/>
    <w:rPr>
      <w:color w:val="657422"/>
      <w:shd w:val="clear" w:fill="f1f3f5"/>
    </w:rPr>
  </w:style>
  <w:style w:type="character" w:customStyle="1" w:styleId="RegionMarkerTok">
    <w:name w:val="RegionMarkerTok"/>
    <w:basedOn w:val="VerbatimChar"/>
    <w:rPr>
      <w:color w:val="003b4f"/>
      <w:shd w:val="clear" w:fill="f1f3f5"/>
    </w:rPr>
  </w:style>
  <w:style w:type="character" w:customStyle="1" w:styleId="InformationTok">
    <w:name w:val="InformationTok"/>
    <w:basedOn w:val="VerbatimChar"/>
    <w:rPr>
      <w:color w:val="5e5e5e"/>
      <w:shd w:val="clear" w:fill="f1f3f5"/>
    </w:rPr>
  </w:style>
  <w:style w:type="character" w:customStyle="1" w:styleId="WarningTok">
    <w:name w:val="WarningTok"/>
    <w:basedOn w:val="VerbatimChar"/>
    <w:rPr>
      <w:i/>
      <w:color w:val="5e5e5e"/>
      <w:shd w:val="clear" w:fill="f1f3f5"/>
    </w:rPr>
  </w:style>
  <w:style w:type="character" w:customStyle="1" w:styleId="AlertTok">
    <w:name w:val="AlertTok"/>
    <w:basedOn w:val="VerbatimChar"/>
    <w:rPr>
      <w:color w:val="ad0000"/>
      <w:shd w:val="clear" w:fill="f1f3f5"/>
    </w:rPr>
  </w:style>
  <w:style w:type="character" w:customStyle="1" w:styleId="ErrorTok">
    <w:name w:val="ErrorTok"/>
    <w:basedOn w:val="VerbatimChar"/>
    <w:rPr>
      <w:color w:val="ad0000"/>
      <w:shd w:val="clear" w:fill="f1f3f5"/>
    </w:rPr>
  </w:style>
  <w:style w:type="character" w:customStyle="1" w:styleId="NormalTok">
    <w:name w:val="NormalTok"/>
    <w:basedOn w:val="VerbatimChar"/>
    <w:rPr>
      <w:color w:val="003b4f"/>
      <w:shd w:val="clear" w:fill="f1f3f5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image" Id="rId26" Target="media/rId26.png" /><Relationship Type="http://schemas.openxmlformats.org/officeDocument/2006/relationships/image" Id="rId29" Target="media/rId29.png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BWI-MLUK VK</dc:title>
  <dc:creator>Sebastian Schmidt und Torsten Wiebke</dc:creator>
  <dc:language>de</dc:language>
  <cp:keywords/>
  <dcterms:created xsi:type="dcterms:W3CDTF">2024-08-12T20:24:44Z</dcterms:created>
  <dcterms:modified xsi:type="dcterms:W3CDTF">2024-08-12T20:24:44Z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hors">
    <vt:lpwstr/>
  </property>
  <property fmtid="{D5CDD505-2E9C-101B-9397-08002B2CF9AE}" pid="3" name="biblio-config">
    <vt:lpwstr>True</vt:lpwstr>
  </property>
  <property fmtid="{D5CDD505-2E9C-101B-9397-08002B2CF9AE}" pid="4" name="bibliography">
    <vt:lpwstr>../../LaTeX/bib/bibl.bib</vt:lpwstr>
  </property>
  <property fmtid="{D5CDD505-2E9C-101B-9397-08002B2CF9AE}" pid="5" name="by-author">
    <vt:lpwstr/>
  </property>
  <property fmtid="{D5CDD505-2E9C-101B-9397-08002B2CF9AE}" pid="6" name="csl">
    <vt:lpwstr>../../LaTeX/bib/iso690-author-date-de.csl</vt:lpwstr>
  </property>
  <property fmtid="{D5CDD505-2E9C-101B-9397-08002B2CF9AE}" pid="7" name="date">
    <vt:lpwstr>Stand 12. 8. 2024</vt:lpwstr>
  </property>
  <property fmtid="{D5CDD505-2E9C-101B-9397-08002B2CF9AE}" pid="8" name="date-format">
    <vt:lpwstr>[Stand] D. M. YYYY</vt:lpwstr>
  </property>
  <property fmtid="{D5CDD505-2E9C-101B-9397-08002B2CF9AE}" pid="9" name="editor">
    <vt:lpwstr>visual</vt:lpwstr>
  </property>
  <property fmtid="{D5CDD505-2E9C-101B-9397-08002B2CF9AE}" pid="10" name="header-includes">
    <vt:lpwstr/>
  </property>
  <property fmtid="{D5CDD505-2E9C-101B-9397-08002B2CF9AE}" pid="11" name="include-after">
    <vt:lpwstr/>
  </property>
  <property fmtid="{D5CDD505-2E9C-101B-9397-08002B2CF9AE}" pid="12" name="include-before">
    <vt:lpwstr/>
  </property>
  <property fmtid="{D5CDD505-2E9C-101B-9397-08002B2CF9AE}" pid="13" name="institution">
    <vt:lpwstr>Landeskompetenzzentrum Forst Eberswalde</vt:lpwstr>
  </property>
  <property fmtid="{D5CDD505-2E9C-101B-9397-08002B2CF9AE}" pid="14" name="labels">
    <vt:lpwstr/>
  </property>
  <property fmtid="{D5CDD505-2E9C-101B-9397-08002B2CF9AE}" pid="15" name="subtitle">
    <vt:lpwstr>Diskussionsgrundlage zu den Daten der BWI 2022</vt:lpwstr>
  </property>
  <property fmtid="{D5CDD505-2E9C-101B-9397-08002B2CF9AE}" pid="16" name="toc-title">
    <vt:lpwstr>Inhaltsverzeichnis</vt:lpwstr>
  </property>
</Properties>
</file>